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02CA49F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3622FE">
        <w:t>1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C33088" w:rsidRPr="00C33088">
        <w:t>1</w:t>
      </w:r>
      <w:r w:rsidR="00A306FA" w:rsidRPr="00A306FA">
        <w:t>7300</w:t>
      </w:r>
      <w:r w:rsidR="00B22FD2">
        <w:t xml:space="preserve"> </w:t>
      </w:r>
      <w:r w:rsidR="00E30DF4">
        <w:t xml:space="preserve"> </w:t>
      </w:r>
    </w:p>
    <w:p w14:paraId="500197F1" w14:textId="4C1C3A1F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2E38F9">
        <w:t>Nov</w:t>
      </w:r>
      <w:r w:rsidR="00894FE0">
        <w:t>.</w:t>
      </w:r>
      <w:r w:rsidR="008463E0">
        <w:t xml:space="preserve"> 1</w:t>
      </w:r>
      <w:r w:rsidR="00894FE0" w:rsidRPr="00A94B23">
        <w:t xml:space="preserve"> –</w:t>
      </w:r>
      <w:r w:rsidR="008463E0">
        <w:t xml:space="preserve"> </w:t>
      </w:r>
      <w:r w:rsidR="002E38F9">
        <w:t>Nov</w:t>
      </w:r>
      <w:r w:rsidR="00894FE0">
        <w:t>.</w:t>
      </w:r>
      <w:r w:rsidR="00131EF3">
        <w:t xml:space="preserve"> </w:t>
      </w:r>
      <w:r w:rsidR="002E38F9">
        <w:t>12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32BC446E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2E38F9">
        <w:rPr>
          <w:sz w:val="22"/>
        </w:rPr>
        <w:t>8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994847">
        <w:rPr>
          <w:sz w:val="22"/>
        </w:rPr>
        <w:t>2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DC52B33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Rx beams 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>RRM requirement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lang w:val="en-US"/>
        </w:rPr>
        <w:t xml:space="preserve">In </w:t>
      </w:r>
      <w:r>
        <w:t xml:space="preserve">Rel-17 </w:t>
      </w:r>
      <w:r w:rsidR="00CD24EC">
        <w:t xml:space="preserve">NR support for </w:t>
      </w:r>
      <w:r w:rsidR="00FA0EAD">
        <w:t>high-speed</w:t>
      </w:r>
      <w:r w:rsidR="00CD24EC">
        <w:t xml:space="preserve"> train scenario in FR2</w:t>
      </w:r>
      <w:r>
        <w:t xml:space="preserve"> [1],</w:t>
      </w:r>
      <w:r w:rsidR="00CD24EC">
        <w:t xml:space="preserve"> potential RRM enhancement is </w:t>
      </w:r>
      <w:r>
        <w:t xml:space="preserve">proposed: </w:t>
      </w:r>
    </w:p>
    <w:p w14:paraId="57B0BFC4" w14:textId="7E6044EE" w:rsidR="00CD24EC" w:rsidRPr="00CD24EC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Study and identify RRM requirements </w:t>
      </w:r>
      <w:r w:rsidR="002220DE"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>impact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Idle/inactive mode cell reselection requirements enhancement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</w:t>
      </w:r>
    </w:p>
    <w:p w14:paraId="16845995" w14:textId="77777777" w:rsidR="00CD24EC" w:rsidRPr="00CD24EC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Connected mode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 requirements</w:t>
      </w:r>
    </w:p>
    <w:p w14:paraId="6E6D73FB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Measurement requirements including both L1 and </w:t>
      </w: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SSB based </w:t>
      </w: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 xml:space="preserve">L3 measurement </w:t>
      </w:r>
    </w:p>
    <w:p w14:paraId="4B86BF9C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 w:hint="eastAsia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CD24EC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Batang"/>
          <w:sz w:val="20"/>
          <w:szCs w:val="20"/>
          <w:lang w:val="en-GB" w:eastAsia="en-US"/>
        </w:rPr>
      </w:pPr>
      <w:r w:rsidRPr="00CD24EC">
        <w:rPr>
          <w:rFonts w:ascii="Times New Roman" w:eastAsia="Times New Roman" w:hAnsi="Times New Roman" w:cs="Batang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Default="00CD24EC" w:rsidP="00FD38C5">
      <w:pPr>
        <w:pStyle w:val="0Maintext"/>
        <w:spacing w:after="120" w:afterAutospacing="0" w:line="240" w:lineRule="auto"/>
        <w:ind w:firstLine="0"/>
      </w:pPr>
    </w:p>
    <w:p w14:paraId="3BF517BE" w14:textId="77777777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[2,3] captures RRM related discussion in RAN4 100-e. </w:t>
      </w:r>
    </w:p>
    <w:p w14:paraId="0CA8972C" w14:textId="77777777" w:rsidR="00CE32D4" w:rsidRDefault="00CE32D4" w:rsidP="005970D4">
      <w:pPr>
        <w:rPr>
          <w:rFonts w:ascii="Times New Roman" w:hAnsi="Times New Roman" w:cs="Times New Roman"/>
          <w:sz w:val="20"/>
          <w:szCs w:val="20"/>
        </w:rPr>
      </w:pPr>
    </w:p>
    <w:p w14:paraId="741121E7" w14:textId="64B1F9EE" w:rsidR="00F61101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In this paper, we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9C4200">
        <w:rPr>
          <w:rFonts w:ascii="Times New Roman" w:hAnsi="Times New Roman" w:cs="Times New Roman"/>
          <w:sz w:val="20"/>
          <w:szCs w:val="20"/>
        </w:rPr>
        <w:t>discuss</w:t>
      </w:r>
      <w:r w:rsidR="00BC0F91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>
        <w:rPr>
          <w:rFonts w:ascii="Times New Roman" w:hAnsi="Times New Roman" w:cs="Times New Roman"/>
          <w:sz w:val="20"/>
          <w:szCs w:val="20"/>
        </w:rPr>
        <w:t xml:space="preserve"> </w:t>
      </w:r>
      <w:r w:rsidR="00994847">
        <w:rPr>
          <w:rFonts w:ascii="Times New Roman" w:hAnsi="Times New Roman" w:cs="Times New Roman"/>
          <w:sz w:val="20"/>
          <w:szCs w:val="20"/>
        </w:rPr>
        <w:t>number of Rx beam which is a criterial parameter in</w:t>
      </w:r>
      <w:r w:rsidR="00CE32D4">
        <w:rPr>
          <w:rFonts w:ascii="Times New Roman" w:hAnsi="Times New Roman" w:cs="Times New Roman"/>
          <w:sz w:val="20"/>
          <w:szCs w:val="20"/>
        </w:rPr>
        <w:t xml:space="preserve"> RRM requirement. </w:t>
      </w:r>
      <w:r w:rsidR="00BC0F91">
        <w:rPr>
          <w:rFonts w:ascii="Times New Roman" w:hAnsi="Times New Roman" w:cs="Times New Roman"/>
          <w:sz w:val="20"/>
          <w:szCs w:val="20"/>
        </w:rPr>
        <w:t xml:space="preserve"> </w:t>
      </w:r>
      <w:r w:rsidR="00D30AA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579FF64" w14:textId="44477891" w:rsidR="008D235D" w:rsidRDefault="008D235D" w:rsidP="005970D4">
      <w:pPr>
        <w:rPr>
          <w:rFonts w:ascii="Times New Roman" w:hAnsi="Times New Roman" w:cs="Times New Roman"/>
          <w:sz w:val="20"/>
          <w:szCs w:val="20"/>
        </w:rPr>
      </w:pP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68AF2D56" w14:textId="09D05A57" w:rsidR="002E38F9" w:rsidRPr="002E38F9" w:rsidRDefault="002E38F9" w:rsidP="002E38F9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</w:pPr>
      <w:r w:rsidRPr="002E38F9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Number of RX beams</w:t>
      </w:r>
    </w:p>
    <w:p w14:paraId="19268137" w14:textId="67A03F77" w:rsid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09AFA5DB" w14:textId="4BE87002" w:rsid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Number of Rx beams have been discussed and </w:t>
      </w:r>
      <w:proofErr w:type="gramStart"/>
      <w:r>
        <w:rPr>
          <w:rFonts w:ascii="Times New Roman" w:hAnsi="Times New Roman" w:cs="Times New Roman"/>
          <w:sz w:val="20"/>
          <w:szCs w:val="20"/>
        </w:rPr>
        <w:t>high level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concept has been agreed in 100e and captured in [2].</w:t>
      </w:r>
    </w:p>
    <w:p w14:paraId="1D90BA25" w14:textId="77777777" w:rsidR="002E38F9" w:rsidRP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8F9" w:rsidRPr="002E38F9" w14:paraId="0BBAEC05" w14:textId="77777777" w:rsidTr="000D06C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4B2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2E38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GtW</w:t>
            </w:r>
            <w:proofErr w:type="spellEnd"/>
            <w:r w:rsidRPr="002E38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agreements:</w:t>
            </w:r>
          </w:p>
          <w:p w14:paraId="606B7C15" w14:textId="77777777" w:rsidR="002E38F9" w:rsidRPr="002E38F9" w:rsidRDefault="002E38F9" w:rsidP="002E38F9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RX beam number for RRM requirements definition</w:t>
            </w:r>
          </w:p>
          <w:p w14:paraId="16840D0B" w14:textId="77777777" w:rsidR="002E38F9" w:rsidRPr="002E38F9" w:rsidRDefault="002E38F9" w:rsidP="002E38F9">
            <w:pPr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Define two set of requirements for Scenario A and Scenario B in terms of number of RX beams per UE</w:t>
            </w:r>
          </w:p>
          <w:p w14:paraId="62F5298C" w14:textId="77777777" w:rsidR="002E38F9" w:rsidRPr="002E38F9" w:rsidRDefault="002E38F9" w:rsidP="002E38F9">
            <w:pPr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Scenario A: [2] RX beams for all scenarios</w:t>
            </w:r>
          </w:p>
          <w:p w14:paraId="7247D5CB" w14:textId="77777777" w:rsidR="002E38F9" w:rsidRPr="002E38F9" w:rsidRDefault="002E38F9" w:rsidP="002E38F9">
            <w:pPr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Scenario B: [6] RX beams for all scenarios</w:t>
            </w:r>
          </w:p>
          <w:p w14:paraId="48E1C934" w14:textId="77777777" w:rsidR="002E38F9" w:rsidRPr="002E38F9" w:rsidRDefault="002E38F9" w:rsidP="002E38F9">
            <w:pPr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FFS on feasibility and methods to differentiate scenarios from UE perspective</w:t>
            </w:r>
          </w:p>
          <w:p w14:paraId="18F09E7E" w14:textId="77777777" w:rsidR="002E38F9" w:rsidRPr="002E38F9" w:rsidRDefault="002E38F9" w:rsidP="002E38F9">
            <w:pPr>
              <w:numPr>
                <w:ilvl w:val="2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FFS if different UE capabilities shall be used for Scenario A and B support</w:t>
            </w:r>
          </w:p>
          <w:p w14:paraId="61FD1001" w14:textId="77777777" w:rsidR="002E38F9" w:rsidRPr="002E38F9" w:rsidRDefault="002E38F9" w:rsidP="002E38F9">
            <w:pPr>
              <w:numPr>
                <w:ilvl w:val="1"/>
                <w:numId w:val="18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Note: if there is insignificant difference between Scenario A and B requirements, then further discussion on unified requirements can take place</w:t>
            </w:r>
          </w:p>
          <w:p w14:paraId="445BD419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Way forward:</w:t>
            </w:r>
          </w:p>
          <w:p w14:paraId="11E4A5D7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Discuss the FFS issues from GTW agreement and the possibility to unify the requirements further.</w:t>
            </w:r>
          </w:p>
        </w:tc>
      </w:tr>
    </w:tbl>
    <w:p w14:paraId="1CFD3729" w14:textId="77777777" w:rsidR="002E38F9" w:rsidRP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17EE67C6" w14:textId="57BC75C3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differentiate scenarios from UE perspective, network assisted signaling can be used. Both the explicit signaling or implicit signaling can be adopted. Furthermore, different UE capability can be used for scenario A and B support due to different spherical coverage. The details have been discussed under general aspects for network signaling and UE capability. </w:t>
      </w:r>
    </w:p>
    <w:p w14:paraId="73FEA609" w14:textId="0B348C34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</w:p>
    <w:p w14:paraId="79F34DC6" w14:textId="11B75AFD" w:rsidR="002E38F9" w:rsidRP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E38F9">
        <w:rPr>
          <w:rFonts w:ascii="Times New Roman" w:hAnsi="Times New Roman" w:cs="Times New Roman"/>
          <w:b/>
          <w:bCs/>
          <w:sz w:val="20"/>
          <w:szCs w:val="20"/>
        </w:rPr>
        <w:t xml:space="preserve">Proposal 1: Support implicit or explicit network signaling and UE capability for Scenario A and Scenario B RRM requirements.  </w:t>
      </w:r>
    </w:p>
    <w:p w14:paraId="6B86AA6A" w14:textId="77777777" w:rsid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3939F457" w14:textId="300FDC64" w:rsidR="002E38F9" w:rsidRPr="002E38F9" w:rsidRDefault="002E38F9" w:rsidP="002E38F9">
      <w:pP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</w:pPr>
      <w:r w:rsidRPr="002E38F9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  <w:lang w:val="en-GB"/>
        </w:rPr>
        <w:t>Impact of RRH position at one/both sides of rail track</w:t>
      </w:r>
    </w:p>
    <w:p w14:paraId="7D3F5EE6" w14:textId="0328A029" w:rsid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4894E916" w14:textId="77777777" w:rsidR="002E38F9" w:rsidRP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8F9" w:rsidRPr="002E38F9" w14:paraId="5ADED4DD" w14:textId="77777777" w:rsidTr="000D06C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7C47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Agreement:</w:t>
            </w:r>
          </w:p>
          <w:p w14:paraId="0D2FA55C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There is no impact of RRH position at one/both sides of rail track in Scenario-A under the assumption that UE boresight direction (or the beam direction if there is only one beam) is parallel to the track</w:t>
            </w:r>
          </w:p>
          <w:p w14:paraId="77E76DBF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Way forward:</w:t>
            </w:r>
          </w:p>
          <w:p w14:paraId="046A227D" w14:textId="77777777" w:rsidR="002E38F9" w:rsidRPr="002E38F9" w:rsidRDefault="002E38F9" w:rsidP="002E38F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Companies are encouraged to evaluate candidate options for Scenario-B considering the </w:t>
            </w:r>
            <w:proofErr w:type="spellStart"/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GtW</w:t>
            </w:r>
            <w:proofErr w:type="spellEnd"/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agreements</w:t>
            </w:r>
          </w:p>
          <w:p w14:paraId="76B9D0AD" w14:textId="77777777" w:rsidR="002E38F9" w:rsidRPr="002E38F9" w:rsidRDefault="002E38F9" w:rsidP="002E38F9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1: RRM requirements are defined with scaling factor which is double of number of RX sweep number in scenario study.</w:t>
            </w:r>
          </w:p>
          <w:p w14:paraId="518770B0" w14:textId="77777777" w:rsidR="002E38F9" w:rsidRPr="002E38F9" w:rsidRDefault="002E38F9" w:rsidP="002E38F9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2: RRM requirements are defined with adapted scaling factor based on explicit or implicit signalling from network to UE.</w:t>
            </w:r>
          </w:p>
          <w:p w14:paraId="53FAE2E2" w14:textId="77777777" w:rsidR="002E38F9" w:rsidRPr="002E38F9" w:rsidRDefault="002E38F9" w:rsidP="002E38F9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E38F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Other options are not precluded.</w:t>
            </w:r>
          </w:p>
        </w:tc>
      </w:tr>
    </w:tbl>
    <w:p w14:paraId="3198F72E" w14:textId="2844864A" w:rsidR="002E38F9" w:rsidRDefault="002E38F9" w:rsidP="002E38F9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7291370E" w14:textId="0EBA3B4C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="006C19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cenario-B, the UE beam coverage double when RRH is deployed at both side of the track comparing to only one side of the track. Based on GTW discussion, </w:t>
      </w:r>
      <w:r w:rsidR="006C194E">
        <w:rPr>
          <w:rFonts w:ascii="Times New Roman" w:hAnsi="Times New Roman" w:cs="Times New Roman"/>
          <w:sz w:val="20"/>
          <w:szCs w:val="20"/>
        </w:rPr>
        <w:t xml:space="preserve">it was our understanding that </w:t>
      </w:r>
      <w:r>
        <w:rPr>
          <w:rFonts w:ascii="Times New Roman" w:hAnsi="Times New Roman" w:cs="Times New Roman"/>
          <w:sz w:val="20"/>
          <w:szCs w:val="20"/>
        </w:rPr>
        <w:t xml:space="preserve">the doubling effect is already included in the requirement for Scenario B with 6 Rx beams. </w:t>
      </w:r>
      <w:r w:rsidR="006C194E">
        <w:rPr>
          <w:rFonts w:ascii="Times New Roman" w:hAnsi="Times New Roman" w:cs="Times New Roman"/>
          <w:sz w:val="20"/>
          <w:szCs w:val="20"/>
        </w:rPr>
        <w:t xml:space="preserve">No further adaptation is needed.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C43E16" w14:textId="528E9D4B" w:rsidR="002E38F9" w:rsidRDefault="002E38F9" w:rsidP="002E38F9">
      <w:pPr>
        <w:rPr>
          <w:rFonts w:ascii="Times New Roman" w:hAnsi="Times New Roman" w:cs="Times New Roman"/>
          <w:sz w:val="20"/>
          <w:szCs w:val="20"/>
        </w:rPr>
      </w:pPr>
    </w:p>
    <w:p w14:paraId="70445F8E" w14:textId="3692DC95" w:rsidR="000A5AE8" w:rsidRDefault="000A5AE8" w:rsidP="00025E1A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11660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F714A">
        <w:rPr>
          <w:rFonts w:ascii="Times New Roman" w:hAnsi="Times New Roman" w:cs="Times New Roman"/>
          <w:b/>
          <w:bCs/>
          <w:sz w:val="20"/>
          <w:szCs w:val="20"/>
        </w:rPr>
        <w:t xml:space="preserve">RRM requirement for scenario B applies to the case where RRH position at one or both sides of rail track.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12E9D6ED" w:rsidR="00FC5837" w:rsidRDefault="00745F54" w:rsidP="00FC58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paper, we provide our view on general aspect of RRM enhancement for HST FR2. </w:t>
      </w:r>
      <w:r w:rsidR="00FC5837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79C5276" w14:textId="599BCF74" w:rsidR="0081148F" w:rsidRDefault="002117CF" w:rsidP="0081148F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EA791F9" w14:textId="77777777" w:rsidR="00834495" w:rsidRPr="002E38F9" w:rsidRDefault="00834495" w:rsidP="0083449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E38F9">
        <w:rPr>
          <w:rFonts w:ascii="Times New Roman" w:hAnsi="Times New Roman" w:cs="Times New Roman"/>
          <w:b/>
          <w:bCs/>
          <w:sz w:val="20"/>
          <w:szCs w:val="20"/>
        </w:rPr>
        <w:t xml:space="preserve">Proposal 1: Support implicit or explicit network signaling and UE capability for Scenario A and Scenario B RRM requirements.  </w:t>
      </w:r>
    </w:p>
    <w:p w14:paraId="48CDEB59" w14:textId="52468285" w:rsidR="0011660C" w:rsidRDefault="0084362E" w:rsidP="001166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FA3F6F1" w14:textId="77777777" w:rsidR="00834495" w:rsidRDefault="00834495" w:rsidP="00834495">
      <w:pPr>
        <w:rPr>
          <w:rFonts w:ascii="Times New Roman" w:hAnsi="Times New Roman" w:cs="Times New Roman"/>
          <w:sz w:val="20"/>
          <w:szCs w:val="20"/>
        </w:rPr>
      </w:pP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A5AE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RRM requirement for scenario B applies to the case where RRH position at one or both sides of rail track.  </w:t>
      </w:r>
    </w:p>
    <w:p w14:paraId="2D9BB079" w14:textId="77777777" w:rsidR="0011660C" w:rsidRPr="00816800" w:rsidRDefault="0011660C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23CEF714" w14:textId="77777777" w:rsidR="002E38F9" w:rsidRDefault="002E38F9" w:rsidP="002E38F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2115334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Aug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4A9C39C" w14:textId="4FE6D48C" w:rsidR="00C42415" w:rsidRPr="002E38F9" w:rsidRDefault="002E38F9" w:rsidP="000102F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2E38F9">
        <w:rPr>
          <w:rFonts w:ascii="Times New Roman" w:hAnsi="Times New Roman" w:cs="Times New Roman"/>
          <w:sz w:val="20"/>
          <w:szCs w:val="20"/>
        </w:rPr>
        <w:t xml:space="preserve">R4-2115335, Way forward for FR2 HST RRM part 2, Samsung, Aug 2021 </w:t>
      </w:r>
    </w:p>
    <w:sectPr w:rsidR="00C42415" w:rsidRPr="002E38F9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83E2" w14:textId="77777777" w:rsidR="00201C73" w:rsidRDefault="00201C73">
      <w:r>
        <w:separator/>
      </w:r>
    </w:p>
  </w:endnote>
  <w:endnote w:type="continuationSeparator" w:id="0">
    <w:p w14:paraId="667AE2A6" w14:textId="77777777" w:rsidR="00201C73" w:rsidRDefault="0020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B2C03" w14:textId="77777777" w:rsidR="00201C73" w:rsidRDefault="00201C73">
      <w:r>
        <w:separator/>
      </w:r>
    </w:p>
  </w:footnote>
  <w:footnote w:type="continuationSeparator" w:id="0">
    <w:p w14:paraId="326FC426" w14:textId="77777777" w:rsidR="00201C73" w:rsidRDefault="0020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C1EEB"/>
    <w:multiLevelType w:val="hybridMultilevel"/>
    <w:tmpl w:val="754A3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0"/>
  </w:num>
  <w:num w:numId="11">
    <w:abstractNumId w:val="9"/>
  </w:num>
  <w:num w:numId="12">
    <w:abstractNumId w:val="13"/>
  </w:num>
  <w:num w:numId="13">
    <w:abstractNumId w:val="16"/>
  </w:num>
  <w:num w:numId="14">
    <w:abstractNumId w:val="12"/>
  </w:num>
  <w:num w:numId="15">
    <w:abstractNumId w:val="11"/>
  </w:num>
  <w:num w:numId="16">
    <w:abstractNumId w:val="0"/>
  </w:num>
  <w:num w:numId="17">
    <w:abstractNumId w:val="15"/>
  </w:num>
  <w:num w:numId="1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1C73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8F9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2FE"/>
    <w:rsid w:val="003629E4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194E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119"/>
    <w:rsid w:val="007B3441"/>
    <w:rsid w:val="007B35BA"/>
    <w:rsid w:val="007B42AA"/>
    <w:rsid w:val="007B4577"/>
    <w:rsid w:val="007B4BA2"/>
    <w:rsid w:val="007B5455"/>
    <w:rsid w:val="007B57EC"/>
    <w:rsid w:val="007B5953"/>
    <w:rsid w:val="007B5FC9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495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62E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0AA"/>
    <w:rsid w:val="0085319E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06FA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30B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088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AD5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14A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6FA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06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6F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2021-10-22T06:34:00Z</dcterms:modified>
</cp:coreProperties>
</file>